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7C9B6" w14:textId="3890BDCD" w:rsidR="009A706C" w:rsidRPr="009A706C" w:rsidRDefault="009A706C" w:rsidP="009A706C">
      <w:pPr>
        <w:rPr>
          <w:rFonts w:ascii="Arial" w:eastAsia="Times New Roman" w:hAnsi="Arial" w:cs="Arial"/>
          <w:b/>
          <w:bCs/>
          <w:kern w:val="0"/>
          <w:sz w:val="22"/>
          <w:szCs w:val="20"/>
          <w:lang w:val="en-GB" w:eastAsia="en-US"/>
        </w:rPr>
      </w:pPr>
      <w:bookmarkStart w:id="0" w:name="_Ref399006623"/>
      <w:bookmarkStart w:id="1" w:name="_Toc92513360"/>
      <w:r w:rsidRPr="009A706C">
        <w:rPr>
          <w:rFonts w:ascii="Arial" w:eastAsia="Times New Roman" w:hAnsi="Arial" w:cs="Arial"/>
          <w:b/>
          <w:bCs/>
          <w:kern w:val="0"/>
          <w:sz w:val="22"/>
          <w:szCs w:val="20"/>
          <w:lang w:val="en-GB" w:eastAsia="en-US"/>
        </w:rPr>
        <w:t>3GPP TSG-RAN WG4 Meeting # 104bis-e</w:t>
      </w:r>
      <w:r w:rsidRPr="009A706C">
        <w:rPr>
          <w:rFonts w:ascii="Arial" w:eastAsia="Times New Roman" w:hAnsi="Arial" w:cs="Arial"/>
          <w:b/>
          <w:bCs/>
          <w:kern w:val="0"/>
          <w:sz w:val="22"/>
          <w:szCs w:val="20"/>
          <w:lang w:val="en-GB" w:eastAsia="en-US"/>
        </w:rPr>
        <w:tab/>
      </w:r>
      <w:r w:rsidRPr="009A706C">
        <w:rPr>
          <w:rFonts w:ascii="Arial" w:eastAsia="Times New Roman" w:hAnsi="Arial" w:cs="Arial"/>
          <w:b/>
          <w:bCs/>
          <w:kern w:val="0"/>
          <w:sz w:val="22"/>
          <w:szCs w:val="20"/>
          <w:lang w:val="en-GB" w:eastAsia="en-US"/>
        </w:rPr>
        <w:tab/>
      </w:r>
      <w:r w:rsidRPr="009A706C">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824B26" w:rsidRPr="00824B26">
        <w:rPr>
          <w:rFonts w:ascii="Arial" w:eastAsia="Times New Roman" w:hAnsi="Arial" w:cs="Arial"/>
          <w:b/>
          <w:bCs/>
          <w:kern w:val="0"/>
          <w:sz w:val="22"/>
          <w:szCs w:val="20"/>
          <w:lang w:val="en-GB" w:eastAsia="en-US"/>
        </w:rPr>
        <w:t>R4-2216132</w:t>
      </w:r>
    </w:p>
    <w:p w14:paraId="12113A91" w14:textId="77B2169F" w:rsidR="0040353F" w:rsidRDefault="009A706C" w:rsidP="009A706C">
      <w:pPr>
        <w:rPr>
          <w:rFonts w:ascii="Arial" w:eastAsia="Times New Roman" w:hAnsi="Arial" w:cs="Arial"/>
          <w:b/>
          <w:bCs/>
          <w:kern w:val="0"/>
          <w:sz w:val="22"/>
          <w:szCs w:val="20"/>
          <w:lang w:val="en-GB" w:eastAsia="en-US"/>
        </w:rPr>
      </w:pPr>
      <w:r w:rsidRPr="009A706C">
        <w:rPr>
          <w:rFonts w:ascii="Arial" w:eastAsia="Times New Roman" w:hAnsi="Arial" w:cs="Arial"/>
          <w:b/>
          <w:bCs/>
          <w:kern w:val="0"/>
          <w:sz w:val="22"/>
          <w:szCs w:val="20"/>
          <w:lang w:val="en-GB" w:eastAsia="en-US"/>
        </w:rPr>
        <w:t>Electronic Meeting, October 10 – October 19, 2022</w:t>
      </w:r>
    </w:p>
    <w:p w14:paraId="061ABF29" w14:textId="77777777" w:rsidR="009A706C" w:rsidRPr="0040353F" w:rsidRDefault="009A706C" w:rsidP="009A706C">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294FC3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E1096B" w:rsidRPr="00E1096B">
        <w:rPr>
          <w:rFonts w:ascii="Arial" w:eastAsia="Times New Roman" w:hAnsi="Arial" w:cs="Arial"/>
          <w:kern w:val="0"/>
          <w:sz w:val="22"/>
          <w:szCs w:val="20"/>
          <w:lang w:val="en-GB" w:eastAsia="en-US"/>
        </w:rPr>
        <w:t>Discussion on feasibility of 4-layer MIMO under non-collocated deployment</w:t>
      </w:r>
    </w:p>
    <w:p w14:paraId="76ECAF7E" w14:textId="37003DAE"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9A706C">
        <w:rPr>
          <w:rFonts w:ascii="Arial" w:eastAsia="Times New Roman" w:hAnsi="Arial" w:cs="Arial"/>
          <w:kern w:val="0"/>
          <w:sz w:val="22"/>
          <w:szCs w:val="20"/>
          <w:lang w:eastAsia="en-US"/>
        </w:rPr>
        <w:t>6.11.</w:t>
      </w:r>
      <w:r w:rsidR="00824B26">
        <w:rPr>
          <w:rFonts w:ascii="Arial" w:eastAsia="Times New Roman" w:hAnsi="Arial" w:cs="Arial"/>
          <w:kern w:val="0"/>
          <w:sz w:val="22"/>
          <w:szCs w:val="20"/>
          <w:lang w:eastAsia="en-US"/>
        </w:rPr>
        <w:t>2</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3D6E37AB" w:rsidR="003210C1" w:rsidRDefault="00E1096B" w:rsidP="00E1096B">
      <w:pPr>
        <w:rPr>
          <w:rFonts w:ascii="Times New Roman" w:hAnsi="Times New Roman" w:cs="Times New Roman"/>
        </w:rPr>
      </w:pPr>
      <w:r>
        <w:rPr>
          <w:rFonts w:ascii="Times New Roman" w:hAnsi="Times New Roman" w:cs="Times New Roman"/>
        </w:rPr>
        <w:t>In the last meeting, the 2-layer MIMO case was almost done and we have several agreements as shown in below</w:t>
      </w:r>
      <w:r w:rsidR="009916CE">
        <w:rPr>
          <w:rFonts w:ascii="Times New Roman" w:hAnsi="Times New Roman" w:cs="Times New Roman"/>
        </w:rPr>
        <w:t xml:space="preserve"> [1]</w:t>
      </w:r>
      <w:r>
        <w:rPr>
          <w:rFonts w:ascii="Times New Roman" w:hAnsi="Times New Roman" w:cs="Times New Roman"/>
        </w:rPr>
        <w:t>:</w:t>
      </w:r>
    </w:p>
    <w:p w14:paraId="03F37E13" w14:textId="2025F8FA" w:rsidR="00E1096B" w:rsidRDefault="00656E1A" w:rsidP="00E1096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BCD3F4C" wp14:editId="77EEA681">
                <wp:simplePos x="0" y="0"/>
                <wp:positionH relativeFrom="column">
                  <wp:posOffset>-47739</wp:posOffset>
                </wp:positionH>
                <wp:positionV relativeFrom="paragraph">
                  <wp:posOffset>108549</wp:posOffset>
                </wp:positionV>
                <wp:extent cx="6289803" cy="3124561"/>
                <wp:effectExtent l="0" t="0" r="15875" b="19050"/>
                <wp:wrapNone/>
                <wp:docPr id="1" name="矩形 1"/>
                <wp:cNvGraphicFramePr/>
                <a:graphic xmlns:a="http://schemas.openxmlformats.org/drawingml/2006/main">
                  <a:graphicData uri="http://schemas.microsoft.com/office/word/2010/wordprocessingShape">
                    <wps:wsp>
                      <wps:cNvSpPr/>
                      <wps:spPr>
                        <a:xfrm>
                          <a:off x="0" y="0"/>
                          <a:ext cx="6289803" cy="3124561"/>
                        </a:xfrm>
                        <a:prstGeom prst="rect">
                          <a:avLst/>
                        </a:prstGeom>
                        <a:noFill/>
                        <a:ln>
                          <a:solidFill>
                            <a:srgbClr val="0000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34075A" id="矩形 1" o:spid="_x0000_s1026" style="position:absolute;left:0;text-align:left;margin-left:-3.75pt;margin-top:8.55pt;width:495.25pt;height:246.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" filled="f" strokecolor="blue" strokeweight="1pt"/>
            </w:pict>
          </mc:Fallback>
        </mc:AlternateContent>
      </w:r>
    </w:p>
    <w:p w14:paraId="24E4905D" w14:textId="77777777" w:rsidR="00E1096B" w:rsidRPr="00E1096B" w:rsidRDefault="00E1096B" w:rsidP="00E1096B">
      <w:pPr>
        <w:numPr>
          <w:ilvl w:val="0"/>
          <w:numId w:val="21"/>
        </w:numPr>
        <w:rPr>
          <w:rFonts w:ascii="Times New Roman" w:hAnsi="Times New Roman" w:cs="Times New Roman"/>
        </w:rPr>
      </w:pPr>
      <w:r w:rsidRPr="00E1096B">
        <w:rPr>
          <w:rFonts w:ascii="Times New Roman" w:hAnsi="Times New Roman" w:cs="Times New Roman"/>
        </w:rPr>
        <w:t>Revise the current wording “Intra-band non-collocated EN-DC” of the WID as follows in next RAN plenary.</w:t>
      </w:r>
    </w:p>
    <w:p w14:paraId="6F830624" w14:textId="77777777" w:rsidR="00E1096B" w:rsidRPr="00E1096B" w:rsidRDefault="00E1096B" w:rsidP="00E1096B">
      <w:pPr>
        <w:numPr>
          <w:ilvl w:val="1"/>
          <w:numId w:val="21"/>
        </w:numPr>
        <w:rPr>
          <w:rFonts w:ascii="Times New Roman" w:hAnsi="Times New Roman" w:cs="Times New Roman"/>
        </w:rPr>
      </w:pPr>
      <w:r w:rsidRPr="00E1096B">
        <w:rPr>
          <w:rFonts w:ascii="Times New Roman" w:hAnsi="Times New Roman" w:cs="Times New Roman"/>
        </w:rPr>
        <w:t>Inter-band non-collocated EN-DC</w:t>
      </w:r>
    </w:p>
    <w:p w14:paraId="108F826D" w14:textId="77777777" w:rsidR="00E1096B" w:rsidRPr="00E1096B" w:rsidRDefault="00E1096B" w:rsidP="00E1096B">
      <w:pPr>
        <w:numPr>
          <w:ilvl w:val="2"/>
          <w:numId w:val="21"/>
        </w:numPr>
        <w:rPr>
          <w:rFonts w:ascii="Times New Roman" w:hAnsi="Times New Roman" w:cs="Times New Roman"/>
        </w:rPr>
      </w:pPr>
      <w:r w:rsidRPr="00E1096B">
        <w:rPr>
          <w:rFonts w:ascii="Times New Roman" w:hAnsi="Times New Roman" w:cs="Times New Roman"/>
        </w:rPr>
        <w:t>inter-band EN-DC with overlapping</w:t>
      </w:r>
    </w:p>
    <w:p w14:paraId="6C8B4013" w14:textId="77777777" w:rsidR="00E1096B" w:rsidRPr="00E1096B" w:rsidRDefault="00E1096B" w:rsidP="00E1096B">
      <w:pPr>
        <w:numPr>
          <w:ilvl w:val="1"/>
          <w:numId w:val="21"/>
        </w:numPr>
        <w:rPr>
          <w:rFonts w:ascii="Times New Roman" w:hAnsi="Times New Roman" w:cs="Times New Roman"/>
        </w:rPr>
      </w:pPr>
      <w:r w:rsidRPr="00E1096B">
        <w:rPr>
          <w:rFonts w:ascii="Times New Roman" w:hAnsi="Times New Roman" w:cs="Times New Roman"/>
        </w:rPr>
        <w:t>Intra-band non-collocated NR-CA</w:t>
      </w:r>
    </w:p>
    <w:p w14:paraId="352606C0" w14:textId="77777777" w:rsidR="00E1096B" w:rsidRPr="00E1096B" w:rsidRDefault="00E1096B" w:rsidP="00E1096B">
      <w:pPr>
        <w:numPr>
          <w:ilvl w:val="0"/>
          <w:numId w:val="21"/>
        </w:numPr>
        <w:rPr>
          <w:rFonts w:ascii="Times New Roman" w:hAnsi="Times New Roman" w:cs="Times New Roman"/>
        </w:rPr>
      </w:pPr>
      <w:r w:rsidRPr="00E1096B">
        <w:rPr>
          <w:rFonts w:ascii="Times New Roman" w:hAnsi="Times New Roman" w:cs="Times New Roman"/>
        </w:rPr>
        <w:t>Prohibit Simultaneous Rx/Tx behavior for UE for this study</w:t>
      </w:r>
    </w:p>
    <w:p w14:paraId="0EDDB252" w14:textId="77777777" w:rsidR="00E1096B" w:rsidRPr="00E1096B" w:rsidRDefault="00E1096B" w:rsidP="00E1096B">
      <w:pPr>
        <w:numPr>
          <w:ilvl w:val="0"/>
          <w:numId w:val="21"/>
        </w:numPr>
        <w:rPr>
          <w:rFonts w:ascii="Times New Roman" w:hAnsi="Times New Roman" w:cs="Times New Roman"/>
        </w:rPr>
      </w:pPr>
      <w:r w:rsidRPr="00E1096B">
        <w:rPr>
          <w:rFonts w:ascii="Times New Roman" w:hAnsi="Times New Roman" w:cs="Times New Roman"/>
        </w:rPr>
        <w:t>Total four RF antenna is assumed.</w:t>
      </w:r>
    </w:p>
    <w:p w14:paraId="6A0E9A9A" w14:textId="77777777" w:rsidR="00E1096B" w:rsidRPr="00E1096B" w:rsidRDefault="00E1096B" w:rsidP="00E1096B">
      <w:pPr>
        <w:numPr>
          <w:ilvl w:val="0"/>
          <w:numId w:val="21"/>
        </w:numPr>
        <w:rPr>
          <w:rFonts w:ascii="Times New Roman" w:hAnsi="Times New Roman" w:cs="Times New Roman"/>
        </w:rPr>
      </w:pPr>
      <w:r w:rsidRPr="00E1096B">
        <w:rPr>
          <w:rFonts w:ascii="Times New Roman" w:hAnsi="Times New Roman" w:cs="Times New Roman"/>
        </w:rPr>
        <w:t>Reuse UE RF architecture of inter-band non-contiguous DC_42_n77/78 EN-DC Type-2 (</w:t>
      </w:r>
      <w:proofErr w:type="gramStart"/>
      <w:r w:rsidRPr="00E1096B">
        <w:rPr>
          <w:rFonts w:ascii="Times New Roman" w:hAnsi="Times New Roman" w:cs="Times New Roman"/>
        </w:rPr>
        <w:t>i.e.</w:t>
      </w:r>
      <w:proofErr w:type="gramEnd"/>
      <w:r w:rsidRPr="00E1096B">
        <w:rPr>
          <w:rFonts w:ascii="Times New Roman" w:hAnsi="Times New Roman" w:cs="Times New Roman"/>
        </w:rPr>
        <w:t xml:space="preserve"> 2 layer/2 Rx Chain per CC, total 4 Rx Chain) as the baseline.</w:t>
      </w:r>
    </w:p>
    <w:p w14:paraId="4D4DE33B" w14:textId="77777777" w:rsidR="00E1096B" w:rsidRPr="00E1096B" w:rsidRDefault="00E1096B" w:rsidP="00E1096B">
      <w:pPr>
        <w:numPr>
          <w:ilvl w:val="0"/>
          <w:numId w:val="21"/>
        </w:numPr>
        <w:rPr>
          <w:rFonts w:ascii="Times New Roman" w:hAnsi="Times New Roman" w:cs="Times New Roman"/>
        </w:rPr>
      </w:pPr>
      <w:r w:rsidRPr="00E1096B">
        <w:rPr>
          <w:rFonts w:ascii="Times New Roman" w:hAnsi="Times New Roman" w:cs="Times New Roman"/>
        </w:rPr>
        <w:t xml:space="preserve">1 CC on each sub-block. This means to be a total of 2 CC, </w:t>
      </w:r>
      <w:proofErr w:type="gramStart"/>
      <w:r w:rsidRPr="00E1096B">
        <w:rPr>
          <w:rFonts w:ascii="Times New Roman" w:hAnsi="Times New Roman" w:cs="Times New Roman"/>
        </w:rPr>
        <w:t>i.e.</w:t>
      </w:r>
      <w:proofErr w:type="gramEnd"/>
      <w:r w:rsidRPr="00E1096B">
        <w:rPr>
          <w:rFonts w:ascii="Times New Roman" w:hAnsi="Times New Roman" w:cs="Times New Roman"/>
        </w:rPr>
        <w:t xml:space="preserve"> n78(2A)/n77(2A) for CA as baseline</w:t>
      </w:r>
    </w:p>
    <w:p w14:paraId="40132DBE" w14:textId="77777777" w:rsidR="00E1096B" w:rsidRPr="00E1096B" w:rsidRDefault="00E1096B" w:rsidP="00E1096B">
      <w:pPr>
        <w:numPr>
          <w:ilvl w:val="1"/>
          <w:numId w:val="21"/>
        </w:numPr>
        <w:rPr>
          <w:rFonts w:ascii="Times New Roman" w:hAnsi="Times New Roman" w:cs="Times New Roman"/>
        </w:rPr>
      </w:pPr>
      <w:r w:rsidRPr="00E1096B">
        <w:rPr>
          <w:rFonts w:ascii="Times New Roman" w:hAnsi="Times New Roman" w:cs="Times New Roman"/>
        </w:rPr>
        <w:t xml:space="preserve">3 CC, </w:t>
      </w:r>
      <w:proofErr w:type="gramStart"/>
      <w:r w:rsidRPr="00E1096B">
        <w:rPr>
          <w:rFonts w:ascii="Times New Roman" w:hAnsi="Times New Roman" w:cs="Times New Roman"/>
        </w:rPr>
        <w:t>i.e.</w:t>
      </w:r>
      <w:proofErr w:type="gramEnd"/>
      <w:r w:rsidRPr="00E1096B">
        <w:rPr>
          <w:rFonts w:ascii="Times New Roman" w:hAnsi="Times New Roman" w:cs="Times New Roman"/>
        </w:rPr>
        <w:t xml:space="preserve"> n77(3A)/n78(3A), is not precluded. The work on 3CC should be done after work for 2CC is finalized and it is clear how many non-collocated base stations are assumed.</w:t>
      </w:r>
    </w:p>
    <w:p w14:paraId="3ACEADA9" w14:textId="77777777" w:rsidR="00E1096B" w:rsidRPr="00E1096B" w:rsidRDefault="00E1096B" w:rsidP="00E1096B">
      <w:pPr>
        <w:numPr>
          <w:ilvl w:val="0"/>
          <w:numId w:val="21"/>
        </w:numPr>
        <w:rPr>
          <w:rFonts w:ascii="Times New Roman" w:hAnsi="Times New Roman" w:cs="Times New Roman"/>
        </w:rPr>
      </w:pPr>
      <w:r w:rsidRPr="00E1096B">
        <w:rPr>
          <w:rFonts w:ascii="Times New Roman" w:hAnsi="Times New Roman" w:cs="Times New Roman"/>
        </w:rPr>
        <w:t>25dB power imbalance, 1dB REFSENS relaxation. RAN4 may revisit if there is technical concern.</w:t>
      </w:r>
    </w:p>
    <w:p w14:paraId="25E90BDB" w14:textId="77777777" w:rsidR="00E1096B" w:rsidRPr="00E1096B" w:rsidRDefault="00E1096B" w:rsidP="00E1096B">
      <w:pPr>
        <w:numPr>
          <w:ilvl w:val="0"/>
          <w:numId w:val="21"/>
        </w:numPr>
        <w:rPr>
          <w:rFonts w:ascii="Times New Roman" w:hAnsi="Times New Roman" w:cs="Times New Roman"/>
        </w:rPr>
      </w:pPr>
      <w:r w:rsidRPr="00E1096B">
        <w:rPr>
          <w:rFonts w:ascii="Times New Roman" w:hAnsi="Times New Roman" w:cs="Times New Roman"/>
        </w:rPr>
        <w:t>Agree to consider sync NR-CA scenario.</w:t>
      </w:r>
    </w:p>
    <w:p w14:paraId="787893C4" w14:textId="77777777" w:rsidR="00E1096B" w:rsidRPr="00E1096B" w:rsidRDefault="00E1096B" w:rsidP="00E1096B">
      <w:pPr>
        <w:numPr>
          <w:ilvl w:val="1"/>
          <w:numId w:val="21"/>
        </w:numPr>
        <w:rPr>
          <w:rFonts w:ascii="Times New Roman" w:hAnsi="Times New Roman" w:cs="Times New Roman"/>
        </w:rPr>
      </w:pPr>
      <w:r w:rsidRPr="00E1096B">
        <w:rPr>
          <w:rFonts w:ascii="Times New Roman" w:hAnsi="Times New Roman" w:cs="Times New Roman"/>
        </w:rPr>
        <w:t>No Tx-Rx simultaneous operation is assumed to be supported for sync NR-CA scenario.</w:t>
      </w:r>
    </w:p>
    <w:p w14:paraId="44C9C3C8" w14:textId="77777777" w:rsidR="00E1096B" w:rsidRPr="00E1096B" w:rsidRDefault="00E1096B" w:rsidP="00E1096B">
      <w:pPr>
        <w:numPr>
          <w:ilvl w:val="0"/>
          <w:numId w:val="21"/>
        </w:numPr>
        <w:rPr>
          <w:rFonts w:ascii="Times New Roman" w:hAnsi="Times New Roman" w:cs="Times New Roman"/>
        </w:rPr>
      </w:pPr>
      <w:r w:rsidRPr="00E1096B">
        <w:rPr>
          <w:rFonts w:ascii="Times New Roman" w:hAnsi="Times New Roman" w:cs="Times New Roman"/>
        </w:rPr>
        <w:t>FFS async NR-CA scenario.</w:t>
      </w:r>
    </w:p>
    <w:p w14:paraId="0B68B9FC" w14:textId="77777777" w:rsidR="00E1096B" w:rsidRPr="00E1096B" w:rsidRDefault="00E1096B" w:rsidP="00E1096B">
      <w:pPr>
        <w:numPr>
          <w:ilvl w:val="1"/>
          <w:numId w:val="21"/>
        </w:numPr>
        <w:rPr>
          <w:rFonts w:ascii="Times New Roman" w:hAnsi="Times New Roman" w:cs="Times New Roman"/>
        </w:rPr>
      </w:pPr>
      <w:r w:rsidRPr="00E1096B">
        <w:rPr>
          <w:rFonts w:ascii="Times New Roman" w:hAnsi="Times New Roman" w:cs="Times New Roman"/>
        </w:rPr>
        <w:t>Encourage operators to give their preference of async scenario.</w:t>
      </w:r>
    </w:p>
    <w:p w14:paraId="4BB3A25B" w14:textId="77777777" w:rsidR="00E1096B" w:rsidRPr="00E1096B" w:rsidRDefault="00E1096B" w:rsidP="00E1096B">
      <w:pPr>
        <w:numPr>
          <w:ilvl w:val="0"/>
          <w:numId w:val="21"/>
        </w:numPr>
        <w:rPr>
          <w:rFonts w:ascii="Times New Roman" w:hAnsi="Times New Roman" w:cs="Times New Roman"/>
        </w:rPr>
      </w:pPr>
      <w:r w:rsidRPr="00E1096B">
        <w:rPr>
          <w:rFonts w:ascii="Times New Roman" w:hAnsi="Times New Roman" w:cs="Times New Roman"/>
        </w:rPr>
        <w:t>Type-1 is default/legacy already specified and Type-2 should be specified for non-collocated NR-CA.</w:t>
      </w:r>
    </w:p>
    <w:p w14:paraId="45686489" w14:textId="77777777" w:rsidR="00E1096B" w:rsidRPr="00E1096B" w:rsidRDefault="00E1096B" w:rsidP="00E1096B">
      <w:pPr>
        <w:numPr>
          <w:ilvl w:val="0"/>
          <w:numId w:val="21"/>
        </w:numPr>
        <w:rPr>
          <w:rFonts w:ascii="Times New Roman" w:hAnsi="Times New Roman" w:cs="Times New Roman"/>
        </w:rPr>
      </w:pPr>
      <w:r w:rsidRPr="00E1096B">
        <w:rPr>
          <w:rFonts w:ascii="Times New Roman" w:hAnsi="Times New Roman" w:cs="Times New Roman"/>
        </w:rPr>
        <w:t>Focus on NR-CA Type-2 UE (2 Rx Chains per CC, total 4 Rx Chains) in this meeting and begin discussions on UE RF architecture of “New Type UE” from next meeting</w:t>
      </w:r>
    </w:p>
    <w:p w14:paraId="3079659A" w14:textId="77777777" w:rsidR="00E1096B" w:rsidRPr="00E1096B" w:rsidRDefault="00E1096B" w:rsidP="00E1096B">
      <w:pPr>
        <w:rPr>
          <w:rFonts w:ascii="Times New Roman" w:hAnsi="Times New Roman" w:cs="Times New Roman"/>
        </w:rPr>
      </w:pPr>
    </w:p>
    <w:p w14:paraId="18BB44BE" w14:textId="0F16B3BD" w:rsidR="007A6214" w:rsidRPr="007A6214" w:rsidRDefault="00666CDB" w:rsidP="00947DDB">
      <w:pPr>
        <w:rPr>
          <w:rFonts w:ascii="Times New Roman" w:hAnsi="Times New Roman" w:cs="Times New Roman"/>
        </w:rPr>
      </w:pPr>
      <w:r>
        <w:rPr>
          <w:rFonts w:ascii="Times New Roman" w:hAnsi="Times New Roman" w:cs="Times New Roman" w:hint="eastAsia"/>
        </w:rPr>
        <w:t>In</w:t>
      </w:r>
      <w:r>
        <w:rPr>
          <w:rFonts w:ascii="Times New Roman" w:hAnsi="Times New Roman" w:cs="Times New Roman"/>
        </w:rPr>
        <w:t xml:space="preserve"> this contribution, we further discuss the reference architecture and requirement for the UE support 4-layer MIMO under CA when power imbalance exists.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3704F2D4" w14:textId="7071FD3B" w:rsidR="00666CDB" w:rsidRDefault="00666CDB" w:rsidP="00666CDB">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the </w:t>
      </w:r>
      <w:r w:rsidR="00E53F8B">
        <w:rPr>
          <w:rFonts w:ascii="Times New Roman" w:hAnsi="Times New Roman" w:cs="Times New Roman"/>
        </w:rPr>
        <w:t>NR CA T</w:t>
      </w:r>
      <w:r w:rsidR="00E53F8B">
        <w:rPr>
          <w:rFonts w:ascii="Times New Roman" w:hAnsi="Times New Roman" w:cs="Times New Roman" w:hint="eastAsia"/>
        </w:rPr>
        <w:t>ype</w:t>
      </w:r>
      <w:r w:rsidR="00E53F8B">
        <w:rPr>
          <w:rFonts w:ascii="Times New Roman" w:hAnsi="Times New Roman" w:cs="Times New Roman"/>
        </w:rPr>
        <w:t>-2 UE, 2Rx chain per CC is the reference architecture and under this architecture, each CC also can perform 2-layer MIMO</w:t>
      </w:r>
      <w:r w:rsidR="00C06AC0">
        <w:rPr>
          <w:rFonts w:ascii="Times New Roman" w:hAnsi="Times New Roman" w:cs="Times New Roman" w:hint="eastAsia"/>
        </w:rPr>
        <w:t>.</w:t>
      </w:r>
      <w:r w:rsidR="00C06AC0">
        <w:rPr>
          <w:rFonts w:ascii="Times New Roman" w:hAnsi="Times New Roman" w:cs="Times New Roman"/>
        </w:rPr>
        <w:t xml:space="preserve"> To overcome the impact of </w:t>
      </w:r>
      <w:r w:rsidR="0067260C">
        <w:rPr>
          <w:rFonts w:ascii="Times New Roman" w:hAnsi="Times New Roman" w:cs="Times New Roman"/>
        </w:rPr>
        <w:t xml:space="preserve">large </w:t>
      </w:r>
      <w:r w:rsidR="00C06AC0">
        <w:rPr>
          <w:rFonts w:ascii="Times New Roman" w:hAnsi="Times New Roman" w:cs="Times New Roman"/>
        </w:rPr>
        <w:t xml:space="preserve">power imbalance, the key </w:t>
      </w:r>
      <w:r w:rsidR="0037003A">
        <w:rPr>
          <w:rFonts w:ascii="Times New Roman" w:hAnsi="Times New Roman" w:cs="Times New Roman"/>
        </w:rPr>
        <w:t>point</w:t>
      </w:r>
      <w:r w:rsidR="00C06AC0">
        <w:rPr>
          <w:rFonts w:ascii="Times New Roman" w:hAnsi="Times New Roman" w:cs="Times New Roman"/>
        </w:rPr>
        <w:t xml:space="preserve"> is each CC needs a separate RF chain (especially AGC)</w:t>
      </w:r>
      <w:r w:rsidR="0067260C">
        <w:rPr>
          <w:rFonts w:ascii="Times New Roman" w:hAnsi="Times New Roman" w:cs="Times New Roman"/>
        </w:rPr>
        <w:t>, so when we consider the UE needs to support 4-layer MIMO under non-collocated deployment, it is straightforward to extend the reference architecture to 4Rx chain per CC.</w:t>
      </w:r>
    </w:p>
    <w:p w14:paraId="600CA510" w14:textId="60252E8D" w:rsidR="0067260C" w:rsidRPr="0067260C" w:rsidRDefault="0067260C" w:rsidP="00666CDB">
      <w:pPr>
        <w:rPr>
          <w:rFonts w:ascii="Times New Roman" w:hAnsi="Times New Roman" w:cs="Times New Roman"/>
          <w:b/>
          <w:bCs/>
        </w:rPr>
      </w:pPr>
    </w:p>
    <w:p w14:paraId="0D77CBF7" w14:textId="4B716CD5" w:rsidR="0067260C" w:rsidRPr="0067260C" w:rsidRDefault="0067260C" w:rsidP="00666CDB">
      <w:pPr>
        <w:rPr>
          <w:rFonts w:ascii="Times New Roman" w:hAnsi="Times New Roman" w:cs="Times New Roman"/>
          <w:b/>
          <w:bCs/>
        </w:rPr>
      </w:pPr>
      <w:r w:rsidRPr="0067260C">
        <w:rPr>
          <w:rFonts w:ascii="Times New Roman" w:hAnsi="Times New Roman" w:cs="Times New Roman"/>
          <w:b/>
          <w:bCs/>
        </w:rPr>
        <w:t>Proposal 1: For the “New Type UE” that support 4-layer MIMO, the 4Rx chain per CC</w:t>
      </w:r>
      <w:r w:rsidR="00724593">
        <w:rPr>
          <w:rFonts w:ascii="Times New Roman" w:hAnsi="Times New Roman" w:cs="Times New Roman"/>
          <w:b/>
          <w:bCs/>
        </w:rPr>
        <w:t xml:space="preserve"> can be the baseline for the </w:t>
      </w:r>
      <w:r w:rsidR="00724593" w:rsidRPr="0067260C">
        <w:rPr>
          <w:rFonts w:ascii="Times New Roman" w:hAnsi="Times New Roman" w:cs="Times New Roman"/>
          <w:b/>
          <w:bCs/>
        </w:rPr>
        <w:t>reference architecture</w:t>
      </w:r>
      <w:r w:rsidRPr="0067260C">
        <w:rPr>
          <w:rFonts w:ascii="Times New Roman" w:hAnsi="Times New Roman" w:cs="Times New Roman"/>
          <w:b/>
          <w:bCs/>
        </w:rPr>
        <w:t>.</w:t>
      </w:r>
    </w:p>
    <w:p w14:paraId="006BD65B" w14:textId="0C257049" w:rsidR="00666CDB" w:rsidRDefault="00666CDB" w:rsidP="00666CDB">
      <w:pPr>
        <w:rPr>
          <w:rFonts w:ascii="Times New Roman" w:hAnsi="Times New Roman" w:cs="Times New Roman"/>
        </w:rPr>
      </w:pPr>
    </w:p>
    <w:p w14:paraId="135162AF" w14:textId="3D8E7920" w:rsidR="0067260C" w:rsidRDefault="00724593" w:rsidP="00666CDB">
      <w:pPr>
        <w:rPr>
          <w:rFonts w:ascii="Times New Roman" w:hAnsi="Times New Roman" w:cs="Times New Roman"/>
        </w:rPr>
      </w:pPr>
      <w:r>
        <w:rPr>
          <w:rFonts w:ascii="Times New Roman" w:hAnsi="Times New Roman" w:cs="Times New Roman"/>
        </w:rPr>
        <w:t xml:space="preserve">Then we can further discuss the requirement. For 2-layer MIMO case, 1 dB relaxation under 25 dB power imbalance was agreed and we can discuss whether this requirement still applicable for 4-layer case. </w:t>
      </w:r>
      <w:r w:rsidR="002A56CF">
        <w:rPr>
          <w:rFonts w:ascii="Times New Roman" w:hAnsi="Times New Roman" w:cs="Times New Roman"/>
        </w:rPr>
        <w:t>For the power imbalance value, it depends on the actual deployment which is not impacted by the MIMO layer number. As for the relaxation, only if we guarantee that each CC has sperate RF chain, the degradation is also expected to be similar. In fact, the analysis for the 1 dB in previous release is not related to the MIMO operation, which means the relaxation should also be independent with MIMO layer number.</w:t>
      </w:r>
    </w:p>
    <w:p w14:paraId="1DC99EAA" w14:textId="5AD891A9" w:rsidR="002A56CF" w:rsidRDefault="002A56CF" w:rsidP="00666CDB">
      <w:pPr>
        <w:rPr>
          <w:rFonts w:ascii="Times New Roman" w:hAnsi="Times New Roman" w:cs="Times New Roman"/>
        </w:rPr>
      </w:pPr>
    </w:p>
    <w:p w14:paraId="4158D92F" w14:textId="4EC9DA57" w:rsidR="002A56CF" w:rsidRPr="00F94948" w:rsidRDefault="002A56CF" w:rsidP="00666CDB">
      <w:pPr>
        <w:rPr>
          <w:rFonts w:ascii="Times New Roman" w:hAnsi="Times New Roman" w:cs="Times New Roman"/>
          <w:b/>
          <w:bCs/>
        </w:rPr>
      </w:pPr>
      <w:r w:rsidRPr="00F94948">
        <w:rPr>
          <w:rFonts w:ascii="Times New Roman" w:hAnsi="Times New Roman" w:cs="Times New Roman"/>
          <w:b/>
          <w:bCs/>
        </w:rPr>
        <w:lastRenderedPageBreak/>
        <w:t>Observation 1:</w:t>
      </w:r>
      <w:r w:rsidR="00D328C9" w:rsidRPr="00F94948">
        <w:rPr>
          <w:rFonts w:ascii="Times New Roman" w:hAnsi="Times New Roman" w:cs="Times New Roman"/>
          <w:b/>
          <w:bCs/>
        </w:rPr>
        <w:t xml:space="preserve"> </w:t>
      </w:r>
      <w:r w:rsidR="00F94948" w:rsidRPr="00F94948">
        <w:rPr>
          <w:rFonts w:ascii="Times New Roman" w:hAnsi="Times New Roman" w:cs="Times New Roman"/>
          <w:b/>
          <w:bCs/>
        </w:rPr>
        <w:t>Either 1 dB relaxation or 25 dB power imbalance is not affected by MIMO layer number.</w:t>
      </w:r>
    </w:p>
    <w:p w14:paraId="45D73E12" w14:textId="77777777" w:rsidR="00F94948" w:rsidRDefault="00F94948" w:rsidP="00666CDB">
      <w:pPr>
        <w:rPr>
          <w:rFonts w:ascii="Times New Roman" w:hAnsi="Times New Roman" w:cs="Times New Roman"/>
          <w:b/>
          <w:bCs/>
        </w:rPr>
      </w:pPr>
    </w:p>
    <w:p w14:paraId="30CA1A17" w14:textId="3007E2A6" w:rsidR="00F94948" w:rsidRDefault="00F94948" w:rsidP="00666CDB">
      <w:pPr>
        <w:rPr>
          <w:rFonts w:ascii="Times New Roman" w:hAnsi="Times New Roman" w:cs="Times New Roman"/>
        </w:rPr>
      </w:pPr>
      <w:r w:rsidRPr="00F94948">
        <w:rPr>
          <w:rFonts w:ascii="Times New Roman" w:hAnsi="Times New Roman" w:cs="Times New Roman"/>
          <w:b/>
          <w:bCs/>
        </w:rPr>
        <w:t xml:space="preserve">Proposal </w:t>
      </w:r>
      <w:r>
        <w:rPr>
          <w:rFonts w:ascii="Times New Roman" w:hAnsi="Times New Roman" w:cs="Times New Roman"/>
          <w:b/>
          <w:bCs/>
        </w:rPr>
        <w:t>2</w:t>
      </w:r>
      <w:r w:rsidRPr="00F94948">
        <w:rPr>
          <w:rFonts w:ascii="Times New Roman" w:hAnsi="Times New Roman" w:cs="Times New Roman"/>
          <w:b/>
          <w:bCs/>
        </w:rPr>
        <w:t>: For</w:t>
      </w:r>
      <w:r w:rsidR="009916CE">
        <w:rPr>
          <w:rFonts w:ascii="Times New Roman" w:hAnsi="Times New Roman" w:cs="Times New Roman"/>
          <w:b/>
          <w:bCs/>
        </w:rPr>
        <w:t xml:space="preserve"> </w:t>
      </w:r>
      <w:r w:rsidRPr="00F94948">
        <w:rPr>
          <w:rFonts w:ascii="Times New Roman" w:hAnsi="Times New Roman" w:cs="Times New Roman"/>
          <w:b/>
          <w:bCs/>
        </w:rPr>
        <w:t xml:space="preserve">4-layer MIMO case, 1 dB relaxation with 25 dB power imbalance </w:t>
      </w:r>
      <w:r w:rsidR="009916CE">
        <w:rPr>
          <w:rFonts w:ascii="Times New Roman" w:hAnsi="Times New Roman" w:cs="Times New Roman"/>
          <w:b/>
          <w:bCs/>
        </w:rPr>
        <w:t xml:space="preserve">still </w:t>
      </w:r>
      <w:r w:rsidRPr="00F94948">
        <w:rPr>
          <w:rFonts w:ascii="Times New Roman" w:hAnsi="Times New Roman" w:cs="Times New Roman"/>
          <w:b/>
          <w:bCs/>
        </w:rPr>
        <w:t>can be reused.</w:t>
      </w:r>
      <w:r>
        <w:rPr>
          <w:rFonts w:ascii="Times New Roman" w:hAnsi="Times New Roman" w:cs="Times New Roman"/>
        </w:rPr>
        <w:t xml:space="preserve"> </w:t>
      </w:r>
    </w:p>
    <w:p w14:paraId="225CBA58" w14:textId="77777777" w:rsidR="001F3B0A" w:rsidRPr="001F3B0A" w:rsidRDefault="001F3B0A" w:rsidP="001F3B0A">
      <w:pPr>
        <w:rPr>
          <w:rFonts w:ascii="Times New Roman" w:hAnsi="Times New Roman" w:cs="Times New Roman"/>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6EA81877" w:rsidR="00D8281A" w:rsidRDefault="009916CE"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w:t>
      </w:r>
      <w:r>
        <w:rPr>
          <w:rFonts w:ascii="Times New Roman" w:eastAsia="等线" w:hAnsi="Times New Roman" w:cs="Times New Roman"/>
          <w:kern w:val="0"/>
          <w:sz w:val="20"/>
          <w:szCs w:val="20"/>
        </w:rPr>
        <w:t xml:space="preserve"> this contribution, we further discuss the reference architecture and requirement for 4-layer MIMO case</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 xml:space="preserve"> and our views are shown in above</w:t>
      </w:r>
      <w:r>
        <w:rPr>
          <w:rFonts w:ascii="Times New Roman" w:eastAsia="等线" w:hAnsi="Times New Roman" w:cs="Times New Roman" w:hint="eastAsia"/>
          <w:kern w:val="0"/>
          <w:sz w:val="20"/>
          <w:szCs w:val="20"/>
        </w:rPr>
        <w:t>；</w:t>
      </w:r>
    </w:p>
    <w:p w14:paraId="1E19FB7E" w14:textId="77777777" w:rsidR="009916CE" w:rsidRPr="00F94948" w:rsidRDefault="009916CE" w:rsidP="009916CE">
      <w:pPr>
        <w:rPr>
          <w:rFonts w:ascii="Times New Roman" w:hAnsi="Times New Roman" w:cs="Times New Roman"/>
          <w:b/>
          <w:bCs/>
        </w:rPr>
      </w:pPr>
      <w:r w:rsidRPr="00F94948">
        <w:rPr>
          <w:rFonts w:ascii="Times New Roman" w:hAnsi="Times New Roman" w:cs="Times New Roman"/>
          <w:b/>
          <w:bCs/>
        </w:rPr>
        <w:t>Observation 1: Either 1 dB relaxation or 25 dB power imbalance is not affected by MIMO layer number.</w:t>
      </w:r>
    </w:p>
    <w:p w14:paraId="152741F4" w14:textId="77777777" w:rsidR="009916CE" w:rsidRPr="009916CE" w:rsidRDefault="009916CE" w:rsidP="009916CE">
      <w:pPr>
        <w:rPr>
          <w:rFonts w:ascii="Times New Roman" w:hAnsi="Times New Roman" w:cs="Times New Roman"/>
          <w:b/>
          <w:bCs/>
        </w:rPr>
      </w:pPr>
    </w:p>
    <w:p w14:paraId="689F7B50" w14:textId="0E48AD26" w:rsidR="009916CE" w:rsidRDefault="009916CE" w:rsidP="009916CE">
      <w:pPr>
        <w:rPr>
          <w:rFonts w:ascii="Times New Roman" w:hAnsi="Times New Roman" w:cs="Times New Roman"/>
          <w:b/>
          <w:bCs/>
        </w:rPr>
      </w:pPr>
      <w:r w:rsidRPr="0067260C">
        <w:rPr>
          <w:rFonts w:ascii="Times New Roman" w:hAnsi="Times New Roman" w:cs="Times New Roman"/>
          <w:b/>
          <w:bCs/>
        </w:rPr>
        <w:t>Proposal 1: For the “New Type UE” that support 4-layer MIMO, the 4Rx chain per CC</w:t>
      </w:r>
      <w:r>
        <w:rPr>
          <w:rFonts w:ascii="Times New Roman" w:hAnsi="Times New Roman" w:cs="Times New Roman"/>
          <w:b/>
          <w:bCs/>
        </w:rPr>
        <w:t xml:space="preserve"> can be the baseline for the </w:t>
      </w:r>
      <w:r w:rsidRPr="0067260C">
        <w:rPr>
          <w:rFonts w:ascii="Times New Roman" w:hAnsi="Times New Roman" w:cs="Times New Roman"/>
          <w:b/>
          <w:bCs/>
        </w:rPr>
        <w:t>reference architecture.</w:t>
      </w:r>
    </w:p>
    <w:p w14:paraId="4F07B229" w14:textId="77777777" w:rsidR="009916CE" w:rsidRDefault="009916CE" w:rsidP="009916CE">
      <w:pPr>
        <w:rPr>
          <w:rFonts w:ascii="Times New Roman" w:hAnsi="Times New Roman" w:cs="Times New Roman"/>
          <w:b/>
          <w:bCs/>
        </w:rPr>
      </w:pPr>
    </w:p>
    <w:p w14:paraId="754AB8FD" w14:textId="77777777" w:rsidR="009916CE" w:rsidRDefault="009916CE" w:rsidP="009916CE">
      <w:pPr>
        <w:rPr>
          <w:rFonts w:ascii="Times New Roman" w:hAnsi="Times New Roman" w:cs="Times New Roman"/>
        </w:rPr>
      </w:pPr>
      <w:r w:rsidRPr="00F94948">
        <w:rPr>
          <w:rFonts w:ascii="Times New Roman" w:hAnsi="Times New Roman" w:cs="Times New Roman"/>
          <w:b/>
          <w:bCs/>
        </w:rPr>
        <w:t xml:space="preserve">Proposal </w:t>
      </w:r>
      <w:r>
        <w:rPr>
          <w:rFonts w:ascii="Times New Roman" w:hAnsi="Times New Roman" w:cs="Times New Roman"/>
          <w:b/>
          <w:bCs/>
        </w:rPr>
        <w:t>2</w:t>
      </w:r>
      <w:r w:rsidRPr="00F94948">
        <w:rPr>
          <w:rFonts w:ascii="Times New Roman" w:hAnsi="Times New Roman" w:cs="Times New Roman"/>
          <w:b/>
          <w:bCs/>
        </w:rPr>
        <w:t xml:space="preserve">: For </w:t>
      </w:r>
      <w:r>
        <w:rPr>
          <w:rFonts w:ascii="Times New Roman" w:hAnsi="Times New Roman" w:cs="Times New Roman"/>
          <w:b/>
          <w:bCs/>
        </w:rPr>
        <w:t xml:space="preserve">NR CA </w:t>
      </w:r>
      <w:r w:rsidRPr="00F94948">
        <w:rPr>
          <w:rFonts w:ascii="Times New Roman" w:hAnsi="Times New Roman" w:cs="Times New Roman"/>
          <w:b/>
          <w:bCs/>
        </w:rPr>
        <w:t xml:space="preserve">4-layer MIMO case, 1 dB relaxation with 25 dB power imbalance </w:t>
      </w:r>
      <w:r>
        <w:rPr>
          <w:rFonts w:ascii="Times New Roman" w:hAnsi="Times New Roman" w:cs="Times New Roman"/>
          <w:b/>
          <w:bCs/>
        </w:rPr>
        <w:t xml:space="preserve">still </w:t>
      </w:r>
      <w:r w:rsidRPr="00F94948">
        <w:rPr>
          <w:rFonts w:ascii="Times New Roman" w:hAnsi="Times New Roman" w:cs="Times New Roman"/>
          <w:b/>
          <w:bCs/>
        </w:rPr>
        <w:t>can be reused.</w:t>
      </w:r>
      <w:r>
        <w:rPr>
          <w:rFonts w:ascii="Times New Roman" w:hAnsi="Times New Roman" w:cs="Times New Roman"/>
        </w:rPr>
        <w:t xml:space="preserve"> </w:t>
      </w:r>
    </w:p>
    <w:p w14:paraId="41BF72AF" w14:textId="77777777" w:rsidR="009916CE" w:rsidRPr="009916CE" w:rsidRDefault="009916CE"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656BB64B" w:rsidR="00DB2092" w:rsidRPr="009A706C" w:rsidRDefault="009A706C" w:rsidP="00A9044B">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9A706C">
        <w:rPr>
          <w:rFonts w:ascii="Times New Roman" w:eastAsia="等线" w:hAnsi="Times New Roman" w:cs="Times New Roman"/>
          <w:kern w:val="0"/>
          <w:sz w:val="20"/>
          <w:szCs w:val="20"/>
        </w:rPr>
        <w:t xml:space="preserve">R4-2214458, WF on WF on </w:t>
      </w:r>
      <w:proofErr w:type="spellStart"/>
      <w:r w:rsidRPr="009A706C">
        <w:rPr>
          <w:rFonts w:ascii="Times New Roman" w:eastAsia="等线" w:hAnsi="Times New Roman" w:cs="Times New Roman"/>
          <w:kern w:val="0"/>
          <w:sz w:val="20"/>
          <w:szCs w:val="20"/>
        </w:rPr>
        <w:t>NonCol_intraB_ENDC_NR_CA</w:t>
      </w:r>
      <w:proofErr w:type="spellEnd"/>
      <w:r>
        <w:rPr>
          <w:rFonts w:ascii="Times New Roman" w:eastAsia="等线" w:hAnsi="Times New Roman" w:cs="Times New Roman"/>
          <w:kern w:val="0"/>
          <w:sz w:val="20"/>
          <w:szCs w:val="20"/>
        </w:rPr>
        <w:t xml:space="preserve">, </w:t>
      </w:r>
      <w:r w:rsidRPr="009A706C">
        <w:rPr>
          <w:rFonts w:ascii="Times New Roman" w:eastAsia="等线" w:hAnsi="Times New Roman" w:cs="Times New Roman"/>
          <w:kern w:val="0"/>
          <w:sz w:val="20"/>
          <w:szCs w:val="20"/>
        </w:rPr>
        <w:t>KDDI</w:t>
      </w:r>
      <w:r>
        <w:rPr>
          <w:rFonts w:ascii="Times New Roman" w:eastAsia="等线" w:hAnsi="Times New Roman" w:cs="Times New Roman"/>
          <w:kern w:val="0"/>
          <w:sz w:val="20"/>
          <w:szCs w:val="20"/>
        </w:rPr>
        <w:t>, RAN4#104e</w:t>
      </w:r>
    </w:p>
    <w:sectPr w:rsidR="00DB2092" w:rsidRPr="009A706C"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4C95E" w14:textId="77777777" w:rsidR="00AE0E94" w:rsidRDefault="00AE0E94" w:rsidP="0040353F">
      <w:r>
        <w:separator/>
      </w:r>
    </w:p>
  </w:endnote>
  <w:endnote w:type="continuationSeparator" w:id="0">
    <w:p w14:paraId="29C886F5" w14:textId="77777777" w:rsidR="00AE0E94" w:rsidRDefault="00AE0E94"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F7917" w14:textId="77777777" w:rsidR="00AE0E94" w:rsidRDefault="00AE0E94" w:rsidP="0040353F">
      <w:r>
        <w:separator/>
      </w:r>
    </w:p>
  </w:footnote>
  <w:footnote w:type="continuationSeparator" w:id="0">
    <w:p w14:paraId="1048E6D2" w14:textId="77777777" w:rsidR="00AE0E94" w:rsidRDefault="00AE0E94"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E71F25"/>
    <w:multiLevelType w:val="hybridMultilevel"/>
    <w:tmpl w:val="269EC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2F57E4"/>
    <w:multiLevelType w:val="hybridMultilevel"/>
    <w:tmpl w:val="421A5C6E"/>
    <w:lvl w:ilvl="0" w:tplc="23D4F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3680889">
    <w:abstractNumId w:val="17"/>
  </w:num>
  <w:num w:numId="2" w16cid:durableId="753087739">
    <w:abstractNumId w:val="14"/>
  </w:num>
  <w:num w:numId="3" w16cid:durableId="808858541">
    <w:abstractNumId w:val="5"/>
  </w:num>
  <w:num w:numId="4" w16cid:durableId="1785341425">
    <w:abstractNumId w:val="19"/>
  </w:num>
  <w:num w:numId="5" w16cid:durableId="1812864261">
    <w:abstractNumId w:val="4"/>
  </w:num>
  <w:num w:numId="6" w16cid:durableId="2003700081">
    <w:abstractNumId w:val="16"/>
  </w:num>
  <w:num w:numId="7" w16cid:durableId="482547860">
    <w:abstractNumId w:val="10"/>
  </w:num>
  <w:num w:numId="8" w16cid:durableId="1169758134">
    <w:abstractNumId w:val="11"/>
  </w:num>
  <w:num w:numId="9" w16cid:durableId="981082065">
    <w:abstractNumId w:val="12"/>
  </w:num>
  <w:num w:numId="10" w16cid:durableId="1336497763">
    <w:abstractNumId w:val="7"/>
  </w:num>
  <w:num w:numId="11" w16cid:durableId="654190487">
    <w:abstractNumId w:val="8"/>
  </w:num>
  <w:num w:numId="12" w16cid:durableId="1224372758">
    <w:abstractNumId w:val="3"/>
  </w:num>
  <w:num w:numId="13" w16cid:durableId="88701786">
    <w:abstractNumId w:val="0"/>
  </w:num>
  <w:num w:numId="14" w16cid:durableId="348146518">
    <w:abstractNumId w:val="21"/>
  </w:num>
  <w:num w:numId="15" w16cid:durableId="1244293497">
    <w:abstractNumId w:val="18"/>
  </w:num>
  <w:num w:numId="16" w16cid:durableId="629360332">
    <w:abstractNumId w:val="9"/>
  </w:num>
  <w:num w:numId="17" w16cid:durableId="344749229">
    <w:abstractNumId w:val="13"/>
  </w:num>
  <w:num w:numId="18" w16cid:durableId="1794202667">
    <w:abstractNumId w:val="15"/>
  </w:num>
  <w:num w:numId="19" w16cid:durableId="521818150">
    <w:abstractNumId w:val="6"/>
  </w:num>
  <w:num w:numId="20" w16cid:durableId="1006709386">
    <w:abstractNumId w:val="1"/>
  </w:num>
  <w:num w:numId="21" w16cid:durableId="322048114">
    <w:abstractNumId w:val="2"/>
  </w:num>
  <w:num w:numId="22" w16cid:durableId="5259483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7A66"/>
    <w:rsid w:val="00127DEF"/>
    <w:rsid w:val="00134F49"/>
    <w:rsid w:val="00147BC6"/>
    <w:rsid w:val="00157209"/>
    <w:rsid w:val="001A5AE8"/>
    <w:rsid w:val="001F3B0A"/>
    <w:rsid w:val="00202598"/>
    <w:rsid w:val="00204294"/>
    <w:rsid w:val="00224422"/>
    <w:rsid w:val="00232EC5"/>
    <w:rsid w:val="0025696B"/>
    <w:rsid w:val="00267A27"/>
    <w:rsid w:val="00277EAC"/>
    <w:rsid w:val="0029264D"/>
    <w:rsid w:val="00293428"/>
    <w:rsid w:val="002A56CF"/>
    <w:rsid w:val="002B29C1"/>
    <w:rsid w:val="002C2C55"/>
    <w:rsid w:val="002D400B"/>
    <w:rsid w:val="002E7BEE"/>
    <w:rsid w:val="002F637D"/>
    <w:rsid w:val="002F7967"/>
    <w:rsid w:val="003061DF"/>
    <w:rsid w:val="003210C1"/>
    <w:rsid w:val="003233FB"/>
    <w:rsid w:val="00324D80"/>
    <w:rsid w:val="003300F5"/>
    <w:rsid w:val="00341A79"/>
    <w:rsid w:val="00343F46"/>
    <w:rsid w:val="0037003A"/>
    <w:rsid w:val="00384065"/>
    <w:rsid w:val="003C1897"/>
    <w:rsid w:val="003E25C3"/>
    <w:rsid w:val="003F07C0"/>
    <w:rsid w:val="0040353F"/>
    <w:rsid w:val="00403725"/>
    <w:rsid w:val="00404BD8"/>
    <w:rsid w:val="00427655"/>
    <w:rsid w:val="0043009D"/>
    <w:rsid w:val="0046192B"/>
    <w:rsid w:val="00462C1B"/>
    <w:rsid w:val="00486554"/>
    <w:rsid w:val="0049466C"/>
    <w:rsid w:val="004D7EEB"/>
    <w:rsid w:val="004F1FDF"/>
    <w:rsid w:val="0051494A"/>
    <w:rsid w:val="00544495"/>
    <w:rsid w:val="00560A25"/>
    <w:rsid w:val="00567C2F"/>
    <w:rsid w:val="005919B7"/>
    <w:rsid w:val="005A15CD"/>
    <w:rsid w:val="005B4D77"/>
    <w:rsid w:val="005B7C1A"/>
    <w:rsid w:val="005C0CFA"/>
    <w:rsid w:val="005D7572"/>
    <w:rsid w:val="006243F4"/>
    <w:rsid w:val="006338B0"/>
    <w:rsid w:val="00651561"/>
    <w:rsid w:val="006517D0"/>
    <w:rsid w:val="00656E1A"/>
    <w:rsid w:val="00666CDB"/>
    <w:rsid w:val="00667839"/>
    <w:rsid w:val="0067260C"/>
    <w:rsid w:val="00680066"/>
    <w:rsid w:val="006844D2"/>
    <w:rsid w:val="006A5090"/>
    <w:rsid w:val="006A6EC5"/>
    <w:rsid w:val="006B23A9"/>
    <w:rsid w:val="006B3876"/>
    <w:rsid w:val="006E059F"/>
    <w:rsid w:val="006E7A6C"/>
    <w:rsid w:val="00721CE0"/>
    <w:rsid w:val="00724593"/>
    <w:rsid w:val="00744850"/>
    <w:rsid w:val="007456AF"/>
    <w:rsid w:val="00767BFE"/>
    <w:rsid w:val="0077188D"/>
    <w:rsid w:val="00771E04"/>
    <w:rsid w:val="007A432A"/>
    <w:rsid w:val="007A6214"/>
    <w:rsid w:val="007B5F04"/>
    <w:rsid w:val="00806AFB"/>
    <w:rsid w:val="008105AE"/>
    <w:rsid w:val="008223C6"/>
    <w:rsid w:val="00823633"/>
    <w:rsid w:val="00824B26"/>
    <w:rsid w:val="008257D5"/>
    <w:rsid w:val="0082767C"/>
    <w:rsid w:val="008315AE"/>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6CE"/>
    <w:rsid w:val="00991D66"/>
    <w:rsid w:val="009A706C"/>
    <w:rsid w:val="009C7A33"/>
    <w:rsid w:val="009D420E"/>
    <w:rsid w:val="009E2E52"/>
    <w:rsid w:val="009E34F2"/>
    <w:rsid w:val="009F2939"/>
    <w:rsid w:val="00A15061"/>
    <w:rsid w:val="00A210D1"/>
    <w:rsid w:val="00A371DF"/>
    <w:rsid w:val="00A62139"/>
    <w:rsid w:val="00AD29EC"/>
    <w:rsid w:val="00AD6CB3"/>
    <w:rsid w:val="00AE0E94"/>
    <w:rsid w:val="00AE26B6"/>
    <w:rsid w:val="00AE43CF"/>
    <w:rsid w:val="00AF2332"/>
    <w:rsid w:val="00B04D93"/>
    <w:rsid w:val="00B1472E"/>
    <w:rsid w:val="00B3173F"/>
    <w:rsid w:val="00B36873"/>
    <w:rsid w:val="00B9159E"/>
    <w:rsid w:val="00B92CF6"/>
    <w:rsid w:val="00BA265C"/>
    <w:rsid w:val="00C000FB"/>
    <w:rsid w:val="00C06AC0"/>
    <w:rsid w:val="00C138D3"/>
    <w:rsid w:val="00C25011"/>
    <w:rsid w:val="00C315FF"/>
    <w:rsid w:val="00C50998"/>
    <w:rsid w:val="00C636B7"/>
    <w:rsid w:val="00C72E91"/>
    <w:rsid w:val="00C732DB"/>
    <w:rsid w:val="00C768C8"/>
    <w:rsid w:val="00CB59D3"/>
    <w:rsid w:val="00CD17F7"/>
    <w:rsid w:val="00CD4B03"/>
    <w:rsid w:val="00D3057B"/>
    <w:rsid w:val="00D30F97"/>
    <w:rsid w:val="00D328C9"/>
    <w:rsid w:val="00D47778"/>
    <w:rsid w:val="00D709C1"/>
    <w:rsid w:val="00D76D9F"/>
    <w:rsid w:val="00D8281A"/>
    <w:rsid w:val="00DB0C01"/>
    <w:rsid w:val="00DB2092"/>
    <w:rsid w:val="00E1096B"/>
    <w:rsid w:val="00E1446C"/>
    <w:rsid w:val="00E16988"/>
    <w:rsid w:val="00E22200"/>
    <w:rsid w:val="00E23C0A"/>
    <w:rsid w:val="00E46B30"/>
    <w:rsid w:val="00E53F8B"/>
    <w:rsid w:val="00E617EF"/>
    <w:rsid w:val="00E933A8"/>
    <w:rsid w:val="00EC3993"/>
    <w:rsid w:val="00EC6756"/>
    <w:rsid w:val="00F3572F"/>
    <w:rsid w:val="00F43AC7"/>
    <w:rsid w:val="00F53E52"/>
    <w:rsid w:val="00F8415C"/>
    <w:rsid w:val="00F94948"/>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52844960">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009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Pages>
  <Words>564</Words>
  <Characters>3219</Characters>
  <Application>Microsoft Office Word</Application>
  <DocSecurity>0</DocSecurity>
  <Lines>26</Lines>
  <Paragraphs>7</Paragraphs>
  <ScaleCrop>false</ScaleCrop>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7</cp:revision>
  <dcterms:created xsi:type="dcterms:W3CDTF">2021-01-15T21:06:00Z</dcterms:created>
  <dcterms:modified xsi:type="dcterms:W3CDTF">2022-09-30T11:36:00Z</dcterms:modified>
</cp:coreProperties>
</file>